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1F" w:rsidRPr="0032509D" w:rsidRDefault="00694F1F" w:rsidP="00694F1F">
      <w:pPr>
        <w:keepNext/>
        <w:keepLines/>
        <w:ind w:left="641"/>
        <w:outlineLvl w:val="0"/>
        <w:rPr>
          <w:sz w:val="22"/>
          <w:szCs w:val="22"/>
        </w:rPr>
      </w:pPr>
      <w:r w:rsidRPr="0032509D">
        <w:rPr>
          <w:sz w:val="22"/>
          <w:szCs w:val="22"/>
        </w:rPr>
        <w:t xml:space="preserve">                                                                                  </w:t>
      </w:r>
      <w:r w:rsidR="0032509D">
        <w:rPr>
          <w:sz w:val="22"/>
          <w:szCs w:val="22"/>
        </w:rPr>
        <w:t xml:space="preserve">         </w:t>
      </w:r>
      <w:r w:rsidRPr="0032509D">
        <w:rPr>
          <w:sz w:val="22"/>
          <w:szCs w:val="22"/>
        </w:rPr>
        <w:t xml:space="preserve">Приложение </w:t>
      </w:r>
      <w:r w:rsidR="001941C0">
        <w:rPr>
          <w:sz w:val="22"/>
          <w:szCs w:val="22"/>
        </w:rPr>
        <w:t>2</w:t>
      </w:r>
    </w:p>
    <w:p w:rsidR="005E28F0" w:rsidRDefault="005E28F0" w:rsidP="005E28F0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509D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приказу ОУО Администрации Лебяжьевского района </w:t>
      </w:r>
    </w:p>
    <w:p w:rsidR="005E28F0" w:rsidRPr="0032509D" w:rsidRDefault="005E28F0" w:rsidP="005E28F0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  </w:t>
      </w:r>
      <w:r w:rsidR="001F683A">
        <w:rPr>
          <w:rFonts w:ascii="Times New Roman" w:hAnsi="Times New Roman" w:cs="Times New Roman"/>
          <w:sz w:val="22"/>
          <w:szCs w:val="22"/>
        </w:rPr>
        <w:t>07.10.</w:t>
      </w:r>
      <w:r>
        <w:rPr>
          <w:rFonts w:ascii="Times New Roman" w:hAnsi="Times New Roman" w:cs="Times New Roman"/>
          <w:sz w:val="22"/>
          <w:szCs w:val="22"/>
        </w:rPr>
        <w:t>2015г №</w:t>
      </w:r>
      <w:r w:rsidR="001F683A">
        <w:rPr>
          <w:rFonts w:ascii="Times New Roman" w:hAnsi="Times New Roman" w:cs="Times New Roman"/>
          <w:sz w:val="22"/>
          <w:szCs w:val="22"/>
        </w:rPr>
        <w:t xml:space="preserve"> 101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94F1F" w:rsidRPr="004C4972" w:rsidRDefault="00694F1F" w:rsidP="00694F1F">
      <w:pPr>
        <w:keepNext/>
        <w:keepLines/>
        <w:ind w:left="641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F139F" w:rsidRPr="00B57EC7" w:rsidRDefault="001F139F" w:rsidP="001F139F">
      <w:pPr>
        <w:widowControl w:val="0"/>
        <w:adjustRightInd w:val="0"/>
        <w:jc w:val="center"/>
        <w:rPr>
          <w:b/>
        </w:rPr>
      </w:pPr>
    </w:p>
    <w:p w:rsidR="001F139F" w:rsidRPr="00B57EC7" w:rsidRDefault="001F139F" w:rsidP="001F139F">
      <w:pPr>
        <w:widowControl w:val="0"/>
        <w:adjustRightInd w:val="0"/>
        <w:jc w:val="center"/>
        <w:rPr>
          <w:b/>
        </w:rPr>
      </w:pPr>
      <w:r w:rsidRPr="00B57EC7">
        <w:rPr>
          <w:b/>
        </w:rPr>
        <w:t>П</w:t>
      </w:r>
      <w:r w:rsidR="0032509D">
        <w:rPr>
          <w:b/>
        </w:rPr>
        <w:t>ОЛОЖЕНИЕ</w:t>
      </w:r>
      <w:r w:rsidRPr="00B57EC7">
        <w:rPr>
          <w:b/>
        </w:rPr>
        <w:t xml:space="preserve"> </w:t>
      </w:r>
    </w:p>
    <w:p w:rsidR="0032509D" w:rsidRDefault="001F139F" w:rsidP="001F139F">
      <w:pPr>
        <w:widowControl w:val="0"/>
        <w:adjustRightInd w:val="0"/>
        <w:jc w:val="center"/>
      </w:pPr>
      <w:r w:rsidRPr="00B57EC7">
        <w:t xml:space="preserve">о Центре тестирования Всероссийского </w:t>
      </w:r>
    </w:p>
    <w:p w:rsidR="001F139F" w:rsidRPr="00B57EC7" w:rsidRDefault="001F139F" w:rsidP="001F139F">
      <w:pPr>
        <w:widowControl w:val="0"/>
        <w:adjustRightInd w:val="0"/>
        <w:jc w:val="center"/>
      </w:pPr>
      <w:r w:rsidRPr="00B57EC7">
        <w:t xml:space="preserve">физкультурно-спортивного комплекса «Готов к труду и обороне» </w:t>
      </w:r>
    </w:p>
    <w:p w:rsidR="0032509D" w:rsidRDefault="001F139F" w:rsidP="00C14DD1">
      <w:pPr>
        <w:widowControl w:val="0"/>
        <w:adjustRightInd w:val="0"/>
        <w:jc w:val="center"/>
        <w:rPr>
          <w:color w:val="000000"/>
        </w:rPr>
      </w:pPr>
      <w:r w:rsidRPr="00B57EC7">
        <w:t>на базе</w:t>
      </w:r>
      <w:bookmarkStart w:id="0" w:name="Par71"/>
      <w:bookmarkEnd w:id="0"/>
      <w:r w:rsidR="00C14DD1">
        <w:rPr>
          <w:color w:val="000000"/>
          <w:spacing w:val="1"/>
        </w:rPr>
        <w:t xml:space="preserve">  </w:t>
      </w:r>
      <w:r w:rsidR="005E28F0" w:rsidRPr="0046149A">
        <w:rPr>
          <w:color w:val="000000"/>
          <w:spacing w:val="1"/>
        </w:rPr>
        <w:t xml:space="preserve">Муниципального  казенного образовательного учреждения </w:t>
      </w:r>
      <w:r w:rsidR="005E28F0" w:rsidRPr="0046149A">
        <w:rPr>
          <w:color w:val="000000"/>
        </w:rPr>
        <w:t>дополнительного   образования детей «Лебяжьевская детско-юношеская спортивная школа»</w:t>
      </w:r>
    </w:p>
    <w:p w:rsidR="005E28F0" w:rsidRPr="00B57EC7" w:rsidRDefault="005E28F0" w:rsidP="00C14DD1">
      <w:pPr>
        <w:widowControl w:val="0"/>
        <w:adjustRightInd w:val="0"/>
        <w:jc w:val="center"/>
      </w:pPr>
    </w:p>
    <w:p w:rsidR="001F139F" w:rsidRPr="00B57EC7" w:rsidRDefault="001F139F" w:rsidP="001F139F">
      <w:pPr>
        <w:widowControl w:val="0"/>
        <w:adjustRightInd w:val="0"/>
        <w:jc w:val="center"/>
        <w:outlineLvl w:val="1"/>
        <w:rPr>
          <w:b/>
        </w:rPr>
      </w:pPr>
      <w:r w:rsidRPr="00B57EC7">
        <w:rPr>
          <w:b/>
        </w:rPr>
        <w:t>I. Общие положения</w:t>
      </w:r>
    </w:p>
    <w:p w:rsidR="001F139F" w:rsidRPr="00B57EC7" w:rsidRDefault="001F139F" w:rsidP="0032509D">
      <w:pPr>
        <w:widowControl w:val="0"/>
        <w:adjustRightInd w:val="0"/>
        <w:jc w:val="both"/>
      </w:pPr>
      <w:r w:rsidRPr="00B57EC7">
        <w:t xml:space="preserve">1. </w:t>
      </w:r>
      <w:proofErr w:type="gramStart"/>
      <w:r w:rsidRPr="00B57EC7">
        <w:t xml:space="preserve">Положение о Центре тестирования Всероссийского физкультурно-спортивного комплекса «Готов к труду и обороне» на базе </w:t>
      </w:r>
      <w:r w:rsidR="005E28F0" w:rsidRPr="0046149A">
        <w:rPr>
          <w:color w:val="000000"/>
          <w:spacing w:val="1"/>
        </w:rPr>
        <w:t xml:space="preserve">Муниципального  казенного образовательного учреждения </w:t>
      </w:r>
      <w:r w:rsidR="005E28F0" w:rsidRPr="0046149A">
        <w:rPr>
          <w:color w:val="000000"/>
        </w:rPr>
        <w:t>дополнительного   образования детей «Лебяжьевская детско-юношеская спортивная школа»</w:t>
      </w:r>
      <w:r w:rsidR="005E28F0" w:rsidRPr="0046149A">
        <w:rPr>
          <w:color w:val="000000"/>
          <w:spacing w:val="5"/>
        </w:rPr>
        <w:t xml:space="preserve"> </w:t>
      </w:r>
      <w:r w:rsidR="005E28F0">
        <w:rPr>
          <w:color w:val="000000"/>
          <w:spacing w:val="5"/>
        </w:rPr>
        <w:t xml:space="preserve"> </w:t>
      </w:r>
      <w:r w:rsidRPr="00B57EC7">
        <w:t xml:space="preserve">(далее - Положение) разработано в соответствии с </w:t>
      </w:r>
      <w:hyperlink r:id="rId4" w:history="1">
        <w:r w:rsidRPr="00B57EC7">
          <w:rPr>
            <w:rStyle w:val="a3"/>
            <w:color w:val="auto"/>
            <w:u w:val="none"/>
          </w:rPr>
          <w:t>пунктом 26</w:t>
        </w:r>
      </w:hyperlink>
      <w:r w:rsidRPr="00B57EC7"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 w:rsidRPr="00B57EC7">
          <w:t>2014 г</w:t>
        </w:r>
      </w:smartTag>
      <w:r w:rsidR="00553248">
        <w:t xml:space="preserve">. </w:t>
      </w:r>
      <w:r w:rsidR="00C14DD1">
        <w:t>N540 «Об утверждении Положения о Всероссийском</w:t>
      </w:r>
      <w:proofErr w:type="gramEnd"/>
      <w:r w:rsidR="00C14DD1">
        <w:t xml:space="preserve"> </w:t>
      </w:r>
      <w:proofErr w:type="spellStart"/>
      <w:r w:rsidR="00C14DD1">
        <w:t>физкультурно</w:t>
      </w:r>
      <w:proofErr w:type="spellEnd"/>
      <w:r w:rsidR="00C14DD1">
        <w:t xml:space="preserve"> – спортивном </w:t>
      </w:r>
      <w:proofErr w:type="gramStart"/>
      <w:r w:rsidR="00C14DD1">
        <w:t>комплексе</w:t>
      </w:r>
      <w:proofErr w:type="gramEnd"/>
      <w:r w:rsidR="00C14DD1">
        <w:t xml:space="preserve"> «Готов к труду и обороне» (ГТО)».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2. 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"Готов к труду и обороне" (ГТО) (далее - комплекс ГТО).</w:t>
      </w:r>
    </w:p>
    <w:p w:rsidR="001F139F" w:rsidRPr="00B57EC7" w:rsidRDefault="001F139F" w:rsidP="001F139F">
      <w:pPr>
        <w:widowControl w:val="0"/>
        <w:adjustRightInd w:val="0"/>
        <w:jc w:val="both"/>
      </w:pPr>
    </w:p>
    <w:p w:rsidR="001F139F" w:rsidRPr="00B57EC7" w:rsidRDefault="001F139F" w:rsidP="001F139F">
      <w:pPr>
        <w:widowControl w:val="0"/>
        <w:adjustRightInd w:val="0"/>
        <w:jc w:val="center"/>
        <w:outlineLvl w:val="1"/>
        <w:rPr>
          <w:b/>
        </w:rPr>
      </w:pPr>
      <w:bookmarkStart w:id="1" w:name="Par76"/>
      <w:bookmarkEnd w:id="1"/>
      <w:r w:rsidRPr="00B57EC7">
        <w:rPr>
          <w:b/>
        </w:rPr>
        <w:t>II. Цели и задачи Центра тестирования</w:t>
      </w:r>
    </w:p>
    <w:p w:rsidR="001F139F" w:rsidRPr="00D27E6F" w:rsidRDefault="001F139F" w:rsidP="001F139F">
      <w:pPr>
        <w:widowControl w:val="0"/>
        <w:adjustRightInd w:val="0"/>
        <w:ind w:firstLine="540"/>
        <w:jc w:val="both"/>
      </w:pPr>
      <w:r w:rsidRPr="00B57EC7">
        <w:t xml:space="preserve">3. Основной целью деятельности Центра тестирования является осуществление оценки выполнения гражданами </w:t>
      </w:r>
      <w:hyperlink r:id="rId5" w:history="1">
        <w:r w:rsidRPr="00B57EC7">
          <w:rPr>
            <w:rStyle w:val="a3"/>
            <w:color w:val="auto"/>
            <w:u w:val="none"/>
          </w:rPr>
          <w:t>государственных требований</w:t>
        </w:r>
      </w:hyperlink>
      <w:r w:rsidRPr="00B57EC7">
        <w:t xml:space="preserve">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</w:t>
      </w:r>
      <w:r w:rsidR="008740EB">
        <w:t>ийской Федерации от 8 июля 2014</w:t>
      </w:r>
      <w:r w:rsidRPr="00B57EC7">
        <w:t xml:space="preserve">г. </w:t>
      </w:r>
      <w:r w:rsidRPr="00D27E6F">
        <w:t xml:space="preserve">N 575 </w:t>
      </w:r>
      <w:r w:rsidR="008740EB" w:rsidRPr="00D27E6F">
        <w:t xml:space="preserve">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(ГТО)», </w:t>
      </w:r>
      <w:r w:rsidRPr="00D27E6F">
        <w:t>(далее - государственные требования).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4. Задачи Центра тестирования: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4.1. Создание условий по оказанию консультационной</w:t>
      </w:r>
      <w:r w:rsidR="005C337A">
        <w:t xml:space="preserve"> и методической помощи </w:t>
      </w:r>
      <w:r w:rsidR="00D27E6F">
        <w:t>гражданам</w:t>
      </w:r>
      <w:r w:rsidR="005E28F0">
        <w:t xml:space="preserve"> Лебяжьевского </w:t>
      </w:r>
      <w:r w:rsidR="005C337A">
        <w:t xml:space="preserve"> района</w:t>
      </w:r>
      <w:r w:rsidR="00740F2E">
        <w:t xml:space="preserve"> в подготовке</w:t>
      </w:r>
      <w:r w:rsidRPr="00B57EC7">
        <w:t xml:space="preserve">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4.2. Организация и</w:t>
      </w:r>
      <w:r w:rsidR="004B1762">
        <w:t xml:space="preserve"> проведение тестирования </w:t>
      </w:r>
      <w:r w:rsidR="00D27E6F">
        <w:t>граждан</w:t>
      </w:r>
      <w:r w:rsidR="004B1762">
        <w:t xml:space="preserve"> </w:t>
      </w:r>
      <w:r w:rsidR="005E28F0">
        <w:t>Лебяжьевского</w:t>
      </w:r>
      <w:r w:rsidR="004B1762">
        <w:t xml:space="preserve"> района</w:t>
      </w:r>
      <w:r w:rsidRPr="00B57EC7">
        <w:t xml:space="preserve">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5. Основные виды деятельности Центра тестирования: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5.1. Проведение пропаганды и информационной работы, направлен</w:t>
      </w:r>
      <w:r w:rsidR="000D206C">
        <w:t xml:space="preserve">ной на формирование у </w:t>
      </w:r>
      <w:r w:rsidR="00D27E6F">
        <w:t>граждан</w:t>
      </w:r>
      <w:r w:rsidR="000D206C">
        <w:t xml:space="preserve"> </w:t>
      </w:r>
      <w:r w:rsidR="00FC2C74">
        <w:t>Лебяжьевского</w:t>
      </w:r>
      <w:r w:rsidR="00D27E6F">
        <w:t xml:space="preserve"> </w:t>
      </w:r>
      <w:r w:rsidR="000D206C">
        <w:t xml:space="preserve"> района</w:t>
      </w:r>
      <w:r w:rsidRPr="00B57EC7">
        <w:t xml:space="preserve">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5.2. Создание условий и оказание консультационной</w:t>
      </w:r>
      <w:r w:rsidR="000D206C">
        <w:t xml:space="preserve"> и методической помощи </w:t>
      </w:r>
      <w:r w:rsidR="00D27E6F">
        <w:t>гражданам</w:t>
      </w:r>
      <w:r w:rsidRPr="00B57EC7">
        <w:t xml:space="preserve">, физкультурно-спортивным, общественным и иным организациям в подготовке </w:t>
      </w:r>
      <w:r w:rsidRPr="00B57EC7">
        <w:lastRenderedPageBreak/>
        <w:t>к выполнению государственных требований;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 xml:space="preserve">5.3.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6" w:history="1">
        <w:r w:rsidRPr="00B57EC7">
          <w:rPr>
            <w:rStyle w:val="a3"/>
            <w:color w:val="auto"/>
            <w:u w:val="none"/>
          </w:rPr>
          <w:t>Порядку</w:t>
        </w:r>
      </w:hyperlink>
      <w:r w:rsidRPr="00B57EC7">
        <w:t xml:space="preserve"> 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Распоряжением </w:t>
      </w:r>
      <w:proofErr w:type="spellStart"/>
      <w:r w:rsidRPr="00B57EC7">
        <w:t>Минспорта</w:t>
      </w:r>
      <w:proofErr w:type="spellEnd"/>
      <w:r w:rsidRPr="00B57EC7">
        <w:t xml:space="preserve"> МО от 30.10.2014 № 21-239-Р (далее - Порядок организации и проведения тестирования);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 xml:space="preserve">5.4.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7" w:history="1">
        <w:r w:rsidRPr="00B57EC7">
          <w:rPr>
            <w:rStyle w:val="a3"/>
            <w:color w:val="auto"/>
            <w:u w:val="none"/>
          </w:rPr>
          <w:t>Порядка</w:t>
        </w:r>
      </w:hyperlink>
      <w:r w:rsidRPr="00B57EC7">
        <w:t xml:space="preserve"> организации и проведения тестирования;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5.5.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5.6. Участие в организации мероприятий комплекса ГТО, включенных в Единый календарный пл</w:t>
      </w:r>
      <w:r w:rsidR="00490E99">
        <w:t xml:space="preserve">ан Курганской области и </w:t>
      </w:r>
      <w:r w:rsidR="00FC2C74">
        <w:t>Лебяжьевского</w:t>
      </w:r>
      <w:r w:rsidRPr="00B57EC7">
        <w:t xml:space="preserve"> района физкультурных и спортивных мероприятий;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5.7.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5.8.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1F139F" w:rsidRPr="00B57EC7" w:rsidRDefault="001F139F" w:rsidP="001F139F">
      <w:pPr>
        <w:widowControl w:val="0"/>
        <w:adjustRightInd w:val="0"/>
        <w:ind w:firstLine="540"/>
        <w:jc w:val="both"/>
      </w:pPr>
      <w:r w:rsidRPr="00B57EC7">
        <w:t>5.9. Обеспечение судейства мероприятий по тестированию граждан.</w:t>
      </w:r>
    </w:p>
    <w:p w:rsidR="001F139F" w:rsidRPr="006465D3" w:rsidRDefault="001F139F" w:rsidP="00C04058">
      <w:pPr>
        <w:widowControl w:val="0"/>
        <w:adjustRightInd w:val="0"/>
        <w:ind w:firstLine="540"/>
        <w:jc w:val="both"/>
      </w:pPr>
      <w:r w:rsidRPr="006465D3">
        <w:t xml:space="preserve">6. </w:t>
      </w:r>
      <w:r w:rsidR="00C04058" w:rsidRPr="006465D3">
        <w:t>Для организации тестирования в отдаленных, труднодоступных и малонаселенных пунктах будет организовываться выездная комиссия Центра тестирования.</w:t>
      </w:r>
    </w:p>
    <w:p w:rsidR="00C04058" w:rsidRDefault="00C04058" w:rsidP="00C04058">
      <w:pPr>
        <w:widowControl w:val="0"/>
        <w:adjustRightInd w:val="0"/>
        <w:ind w:firstLine="540"/>
        <w:jc w:val="both"/>
      </w:pPr>
      <w:r>
        <w:t xml:space="preserve">7. </w:t>
      </w:r>
      <w:r w:rsidRPr="00C04058">
        <w:t>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F63259" w:rsidRPr="00C04058" w:rsidRDefault="00F63259" w:rsidP="00C04058">
      <w:pPr>
        <w:widowControl w:val="0"/>
        <w:adjustRightInd w:val="0"/>
        <w:ind w:firstLine="540"/>
        <w:jc w:val="both"/>
      </w:pPr>
    </w:p>
    <w:p w:rsidR="001F139F" w:rsidRPr="00B57EC7" w:rsidRDefault="00F63259" w:rsidP="001F139F">
      <w:pPr>
        <w:widowControl w:val="0"/>
        <w:adjustRightInd w:val="0"/>
        <w:jc w:val="center"/>
        <w:outlineLvl w:val="1"/>
        <w:rPr>
          <w:b/>
        </w:rPr>
      </w:pPr>
      <w:bookmarkStart w:id="2" w:name="Par96"/>
      <w:bookmarkEnd w:id="2"/>
      <w:r>
        <w:rPr>
          <w:b/>
        </w:rPr>
        <w:t>III. Права и обязанности</w:t>
      </w:r>
    </w:p>
    <w:p w:rsidR="001F139F" w:rsidRPr="00B57EC7" w:rsidRDefault="00F63259" w:rsidP="001F139F">
      <w:pPr>
        <w:widowControl w:val="0"/>
        <w:adjustRightInd w:val="0"/>
        <w:ind w:firstLine="540"/>
        <w:jc w:val="both"/>
      </w:pPr>
      <w:r>
        <w:t>8</w:t>
      </w:r>
      <w:r w:rsidR="001F139F" w:rsidRPr="00B57EC7">
        <w:t>. Центр тестирования имеет право:</w:t>
      </w:r>
    </w:p>
    <w:p w:rsidR="001F139F" w:rsidRPr="00B57EC7" w:rsidRDefault="00F63259" w:rsidP="001F139F">
      <w:pPr>
        <w:widowControl w:val="0"/>
        <w:adjustRightInd w:val="0"/>
        <w:ind w:firstLine="540"/>
        <w:jc w:val="both"/>
      </w:pPr>
      <w:r>
        <w:t>8</w:t>
      </w:r>
      <w:r w:rsidR="001F139F" w:rsidRPr="00B57EC7">
        <w:t xml:space="preserve">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8" w:history="1">
        <w:r w:rsidR="001F139F" w:rsidRPr="00B57EC7">
          <w:rPr>
            <w:rStyle w:val="a3"/>
            <w:color w:val="auto"/>
            <w:u w:val="none"/>
          </w:rPr>
          <w:t>Порядком</w:t>
        </w:r>
      </w:hyperlink>
      <w:r w:rsidR="001F139F" w:rsidRPr="00B57EC7">
        <w:t xml:space="preserve"> организации и проведения тестирования и законодательством Российской Федерации;</w:t>
      </w:r>
    </w:p>
    <w:p w:rsidR="001F139F" w:rsidRPr="00B57EC7" w:rsidRDefault="00F63259" w:rsidP="001F139F">
      <w:pPr>
        <w:widowControl w:val="0"/>
        <w:adjustRightInd w:val="0"/>
        <w:ind w:firstLine="540"/>
        <w:jc w:val="both"/>
      </w:pPr>
      <w:r>
        <w:t>8</w:t>
      </w:r>
      <w:r w:rsidR="001F139F" w:rsidRPr="00B57EC7">
        <w:t>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1F139F" w:rsidRPr="00B57EC7" w:rsidRDefault="00F63259" w:rsidP="001F139F">
      <w:pPr>
        <w:widowControl w:val="0"/>
        <w:adjustRightInd w:val="0"/>
        <w:ind w:firstLine="540"/>
        <w:jc w:val="both"/>
      </w:pPr>
      <w:r>
        <w:t xml:space="preserve">8.3. Вносить </w:t>
      </w:r>
      <w:r w:rsidR="006465D3">
        <w:t>исполнительным органам государственной власти субъекта Российской Федерации в области физической культуры и спорта предложения</w:t>
      </w:r>
      <w:r w:rsidR="001F139F" w:rsidRPr="00B57EC7">
        <w:t xml:space="preserve"> по совершенствованию структуры и содержания </w:t>
      </w:r>
      <w:hyperlink r:id="rId9" w:history="1">
        <w:r w:rsidR="001F139F" w:rsidRPr="00B57EC7">
          <w:rPr>
            <w:rStyle w:val="a3"/>
            <w:color w:val="auto"/>
            <w:u w:val="none"/>
          </w:rPr>
          <w:t>государственных требований</w:t>
        </w:r>
      </w:hyperlink>
      <w:r w:rsidR="001F139F" w:rsidRPr="00B57EC7">
        <w:t xml:space="preserve"> комплекса ГТО;</w:t>
      </w:r>
    </w:p>
    <w:p w:rsidR="001F139F" w:rsidRPr="00B57EC7" w:rsidRDefault="00F63259" w:rsidP="001F139F">
      <w:pPr>
        <w:widowControl w:val="0"/>
        <w:adjustRightInd w:val="0"/>
        <w:ind w:firstLine="540"/>
        <w:jc w:val="both"/>
      </w:pPr>
      <w:r>
        <w:t>8</w:t>
      </w:r>
      <w:r w:rsidR="001F139F" w:rsidRPr="00B57EC7">
        <w:t>.4. Привлекать волонтеров для организации процесса тестирования граждан.</w:t>
      </w:r>
    </w:p>
    <w:p w:rsidR="001F139F" w:rsidRPr="00B57EC7" w:rsidRDefault="00F63259" w:rsidP="001F139F">
      <w:pPr>
        <w:widowControl w:val="0"/>
        <w:adjustRightInd w:val="0"/>
        <w:ind w:firstLine="540"/>
        <w:jc w:val="both"/>
      </w:pPr>
      <w:r>
        <w:t>9</w:t>
      </w:r>
      <w:r w:rsidR="001F139F" w:rsidRPr="00B57EC7">
        <w:t>. Центр тестирования обязан:</w:t>
      </w:r>
    </w:p>
    <w:p w:rsidR="001F139F" w:rsidRPr="00B57EC7" w:rsidRDefault="00F63259" w:rsidP="001F139F">
      <w:pPr>
        <w:widowControl w:val="0"/>
        <w:adjustRightInd w:val="0"/>
        <w:ind w:firstLine="540"/>
        <w:jc w:val="both"/>
      </w:pPr>
      <w:r>
        <w:t>9</w:t>
      </w:r>
      <w:r w:rsidR="001F139F" w:rsidRPr="00B57EC7">
        <w:t xml:space="preserve">.1. Соблюдать требования </w:t>
      </w:r>
      <w:hyperlink r:id="rId10" w:history="1">
        <w:r w:rsidR="001F139F" w:rsidRPr="00B57EC7">
          <w:rPr>
            <w:rStyle w:val="a3"/>
            <w:color w:val="auto"/>
            <w:u w:val="none"/>
          </w:rPr>
          <w:t>Порядка</w:t>
        </w:r>
      </w:hyperlink>
      <w:r w:rsidR="001F139F" w:rsidRPr="00B57EC7"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1F139F" w:rsidRPr="00B57EC7" w:rsidRDefault="00F63259" w:rsidP="001F139F">
      <w:pPr>
        <w:widowControl w:val="0"/>
        <w:adjustRightInd w:val="0"/>
        <w:ind w:firstLine="540"/>
        <w:jc w:val="both"/>
      </w:pPr>
      <w:r>
        <w:t>9</w:t>
      </w:r>
      <w:r w:rsidR="001F139F" w:rsidRPr="00B57EC7">
        <w:t>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1F139F" w:rsidRPr="00B57EC7" w:rsidRDefault="001F139F" w:rsidP="001F139F">
      <w:pPr>
        <w:widowControl w:val="0"/>
        <w:adjustRightInd w:val="0"/>
        <w:jc w:val="both"/>
      </w:pPr>
    </w:p>
    <w:p w:rsidR="001F139F" w:rsidRPr="00B57EC7" w:rsidRDefault="001F139F" w:rsidP="001F139F">
      <w:pPr>
        <w:widowControl w:val="0"/>
        <w:adjustRightInd w:val="0"/>
        <w:jc w:val="center"/>
        <w:outlineLvl w:val="1"/>
        <w:rPr>
          <w:b/>
        </w:rPr>
      </w:pPr>
      <w:bookmarkStart w:id="3" w:name="Par107"/>
      <w:bookmarkEnd w:id="3"/>
      <w:r w:rsidRPr="00B57EC7">
        <w:rPr>
          <w:b/>
        </w:rPr>
        <w:t>IV. Материально-техническое обеспечение</w:t>
      </w:r>
    </w:p>
    <w:p w:rsidR="001F139F" w:rsidRPr="00B57EC7" w:rsidRDefault="00F63259" w:rsidP="001F139F">
      <w:pPr>
        <w:widowControl w:val="0"/>
        <w:adjustRightInd w:val="0"/>
        <w:ind w:firstLine="540"/>
        <w:jc w:val="both"/>
      </w:pPr>
      <w:r>
        <w:t>10</w:t>
      </w:r>
      <w:r w:rsidR="001F139F" w:rsidRPr="00B57EC7">
        <w:t>. Материально-техническое обеспечение Центров тестирования осуществляется за счет средств учредителя в соответствии с законодательством Российской Федерации.</w:t>
      </w:r>
    </w:p>
    <w:p w:rsidR="001F139F" w:rsidRPr="00B57EC7" w:rsidRDefault="00F63259" w:rsidP="006465D3">
      <w:pPr>
        <w:widowControl w:val="0"/>
        <w:adjustRightInd w:val="0"/>
        <w:ind w:firstLine="540"/>
        <w:jc w:val="both"/>
      </w:pPr>
      <w:r>
        <w:t>11</w:t>
      </w:r>
      <w:r w:rsidR="001F139F" w:rsidRPr="00B57EC7">
        <w:t xml:space="preserve">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="001F139F" w:rsidRPr="00B57EC7">
        <w:t>необходимыми</w:t>
      </w:r>
      <w:proofErr w:type="gramEnd"/>
      <w:r w:rsidR="001F139F" w:rsidRPr="00B57EC7">
        <w:t xml:space="preserve"> для прохождения тестирования.</w:t>
      </w:r>
    </w:p>
    <w:sectPr w:rsidR="001F139F" w:rsidRPr="00B57EC7" w:rsidSect="006465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139F"/>
    <w:rsid w:val="000D206C"/>
    <w:rsid w:val="001941C0"/>
    <w:rsid w:val="001F139F"/>
    <w:rsid w:val="001F683A"/>
    <w:rsid w:val="0032509D"/>
    <w:rsid w:val="00490E99"/>
    <w:rsid w:val="004B1762"/>
    <w:rsid w:val="00553248"/>
    <w:rsid w:val="005C337A"/>
    <w:rsid w:val="005E28F0"/>
    <w:rsid w:val="006465D3"/>
    <w:rsid w:val="00694F1F"/>
    <w:rsid w:val="006B5D8F"/>
    <w:rsid w:val="00740F2E"/>
    <w:rsid w:val="008740EB"/>
    <w:rsid w:val="009F41FB"/>
    <w:rsid w:val="00A95C4D"/>
    <w:rsid w:val="00B57EC7"/>
    <w:rsid w:val="00C04058"/>
    <w:rsid w:val="00C14DD1"/>
    <w:rsid w:val="00D27E6F"/>
    <w:rsid w:val="00E3743E"/>
    <w:rsid w:val="00F63259"/>
    <w:rsid w:val="00F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39F"/>
    <w:rPr>
      <w:color w:val="0000FF"/>
      <w:u w:val="single"/>
    </w:rPr>
  </w:style>
  <w:style w:type="paragraph" w:customStyle="1" w:styleId="ConsPlusNormal">
    <w:name w:val="ConsPlusNormal"/>
    <w:rsid w:val="00694F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564F24BFF4F13567DAA6CB5E9D4633AFE4E733841867DD9D250BB785AEED7198DDE0B89986BE5s6p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564F24BFF4F13567DAA6CB5E9D4633AFE4E733841867DD9D250BB785AEED7198DDE0B89986BE5s6p4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564F24BFF4F13567DAA6CB5E9D4633AFE4E733841867DD9D250BB785AEED7198DDE0B89986BE5s6p4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3564F24BFF4F13567DAA6CB5E9D4633AFD48703846867DD9D250BB785AEED7198DDE0B89986BE5s6p4O" TargetMode="External"/><Relationship Id="rId10" Type="http://schemas.openxmlformats.org/officeDocument/2006/relationships/hyperlink" Target="consultantplus://offline/ref=F13564F24BFF4F13567DAA6CB5E9D4633AFE4E733841867DD9D250BB785AEED7198DDE0B89986BE5s6p4O" TargetMode="External"/><Relationship Id="rId4" Type="http://schemas.openxmlformats.org/officeDocument/2006/relationships/hyperlink" Target="consultantplus://offline/ref=F13564F24BFF4F13567DAA6CB5E9D4633AFD4B723E46867DD9D250BB785AEED7198DDE0B89986BE3s6pCO" TargetMode="External"/><Relationship Id="rId9" Type="http://schemas.openxmlformats.org/officeDocument/2006/relationships/hyperlink" Target="consultantplus://offline/ref=F13564F24BFF4F13567DAA6CB5E9D4633AFD48703846867DD9D250BB785AEED7198DDE0B89986BE5s6p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7584</CharactersWithSpaces>
  <SharedDoc>false</SharedDoc>
  <HLinks>
    <vt:vector size="42" baseType="variant">
      <vt:variant>
        <vt:i4>8323132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consultantplus://offline/ref=F13564F24BFF4F13567DAA6CB5E9D4633AFE4E733841867DD9D250BB785AEED7198DDE0B89986BE5s6p4O</vt:lpwstr>
      </vt:variant>
      <vt:variant>
        <vt:lpwstr/>
      </vt:variant>
      <vt:variant>
        <vt:i4>8323172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consultantplus://offline/ref=F13564F24BFF4F13567DAA6CB5E9D4633AFD48703846867DD9D250BB785AEED7198DDE0B89986BE5s6p4O</vt:lpwstr>
      </vt:variant>
      <vt:variant>
        <vt:lpwstr/>
      </vt:variant>
      <vt:variant>
        <vt:i4>8323132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consultantplus://offline/ref=F13564F24BFF4F13567DAA6CB5E9D4633AFE4E733841867DD9D250BB785AEED7198DDE0B89986BE5s6p4O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consultantplus://offline/ref=F13564F24BFF4F13567DAA6CB5E9D4633AFE4E733841867DD9D250BB785AEED7198DDE0B89986BE5s6p4O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consultantplus://offline/ref=F13564F24BFF4F13567DAA6CB5E9D4633AFE4E733841867DD9D250BB785AEED7198DDE0B89986BE5s6p4O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consultantplus://offline/ref=F13564F24BFF4F13567DAA6CB5E9D4633AFD48703846867DD9D250BB785AEED7198DDE0B89986BE5s6p4O</vt:lpwstr>
      </vt:variant>
      <vt:variant>
        <vt:lpwstr/>
      </vt:variant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consultantplus://offline/ref=F13564F24BFF4F13567DAA6CB5E9D4633AFD4B723E46867DD9D250BB785AEED7198DDE0B89986BE3s6pCO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SPORT</cp:lastModifiedBy>
  <cp:revision>4</cp:revision>
  <dcterms:created xsi:type="dcterms:W3CDTF">2015-10-06T09:59:00Z</dcterms:created>
  <dcterms:modified xsi:type="dcterms:W3CDTF">2016-03-15T06:17:00Z</dcterms:modified>
</cp:coreProperties>
</file>